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833A637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056B5" w:rsidRPr="007056B5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7218E1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056B5" w:rsidRPr="007056B5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487CD079" w:rsidR="008767AF" w:rsidRPr="007056B5" w:rsidRDefault="007056B5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7056B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056B5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7056B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στηρίζει το έργο της Τράπεζας Τροφίμων και συμμετέχει στο 5ο Συνέδριο Τραπεζών Τροφίμων Ελλάδας</w:t>
      </w:r>
    </w:p>
    <w:p w14:paraId="1C6BDA16" w14:textId="3A7B5074" w:rsidR="003233DA" w:rsidRPr="007056B5" w:rsidRDefault="007056B5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056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Μια στρατηγική συνεργασία με κοινωνικό αντίκτυπο για τη μείωση της σπατάλης τροφίμων και την ενίσχυση των ευάλωτων ομάδων</w:t>
      </w:r>
    </w:p>
    <w:bookmarkEnd w:id="0"/>
    <w:bookmarkEnd w:id="1"/>
    <w:p w14:paraId="539DCAD6" w14:textId="27CA47B6" w:rsidR="007056B5" w:rsidRPr="007056B5" w:rsidRDefault="007056B5" w:rsidP="007056B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056B5">
        <w:rPr>
          <w:rFonts w:ascii="Lidl Font Pro" w:hAnsi="Lidl Font Pro"/>
          <w:color w:val="000000" w:themeColor="text1"/>
          <w:lang w:val="el-GR"/>
        </w:rPr>
        <w:t xml:space="preserve">Η </w:t>
      </w:r>
      <w:r w:rsidRPr="007056B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συμμετείχε ενεργά στο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5ο Συνέδριο Τραπεζών Τροφίμων Ελλάδας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, που πραγματοποιήθηκε την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Τρίτη 11 Νοεμβρίου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στη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Θεσσαλονίκη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, στηρίζοντας έμπρακτα το έργο της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Τράπεζας Τροφίμων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και την προσπάθεια καταπολέμησης της επισιτιστικής ανασφάλειας στη χώρα μας.</w:t>
      </w:r>
    </w:p>
    <w:p w14:paraId="677B5898" w14:textId="77777777" w:rsidR="007056B5" w:rsidRPr="007056B5" w:rsidRDefault="007056B5" w:rsidP="007056B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056B5">
        <w:rPr>
          <w:rFonts w:ascii="Lidl Font Pro" w:hAnsi="Lidl Font Pro"/>
          <w:color w:val="000000" w:themeColor="text1"/>
          <w:lang w:val="el-GR"/>
        </w:rPr>
        <w:t xml:space="preserve">Κατά τη διάρκεια του συνεδρίου παρουσιάστηκαν οι τρέχουσες δράσεις του δικτύου Τραπεζών Τροφίμων, καθώς και η νέα μελέτη με τίτλο «Έρευνα για τις επισιτιστικές ανάγκες του γενικού πληθυσμού» (Νοέμβριος 2025). Η μελέτη συνδυάζει επίσημα στοιχεία της </w:t>
      </w:r>
      <w:r w:rsidRPr="007056B5">
        <w:rPr>
          <w:rFonts w:ascii="Lidl Font Pro" w:hAnsi="Lidl Font Pro"/>
          <w:color w:val="000000" w:themeColor="text1"/>
          <w:lang w:val="en-US"/>
        </w:rPr>
        <w:t>Eurostat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για το 2024 με πρωτογενή δεδομένα από ερωτηματολόγια σε συσσίτια σε όλη την Ελλάδα, αποτυπώνοντας την πραγματική διάσταση της επισιτιστικής ανασφάλειας.</w:t>
      </w:r>
    </w:p>
    <w:p w14:paraId="0202ABCB" w14:textId="02B6FB61" w:rsidR="007056B5" w:rsidRPr="007218E1" w:rsidRDefault="007056B5" w:rsidP="007056B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056B5">
        <w:rPr>
          <w:rFonts w:ascii="Lidl Font Pro" w:hAnsi="Lidl Font Pro"/>
          <w:color w:val="000000" w:themeColor="text1"/>
          <w:lang w:val="el-GR"/>
        </w:rPr>
        <w:t xml:space="preserve">Στο πλαίσιο της εκδήλωσης, η </w:t>
      </w:r>
      <w:r w:rsidR="00D42B69"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Μαρία Ρουκούδη, </w:t>
      </w:r>
      <w:r w:rsidR="00D42B69" w:rsidRPr="007056B5">
        <w:rPr>
          <w:rFonts w:ascii="Lidl Font Pro" w:hAnsi="Lidl Font Pro"/>
          <w:b/>
          <w:bCs/>
          <w:color w:val="000000" w:themeColor="text1"/>
          <w:lang w:val="en-US"/>
        </w:rPr>
        <w:t>Team</w:t>
      </w:r>
      <w:r w:rsidR="00D42B69"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42B69" w:rsidRPr="007056B5">
        <w:rPr>
          <w:rFonts w:ascii="Lidl Font Pro" w:hAnsi="Lidl Font Pro"/>
          <w:b/>
          <w:bCs/>
          <w:color w:val="000000" w:themeColor="text1"/>
          <w:lang w:val="en-US"/>
        </w:rPr>
        <w:t>Manager</w:t>
      </w:r>
      <w:r w:rsidR="00D42B69"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D42B69" w:rsidRPr="007056B5">
        <w:rPr>
          <w:rFonts w:ascii="Lidl Font Pro" w:hAnsi="Lidl Font Pro"/>
          <w:b/>
          <w:bCs/>
          <w:color w:val="000000" w:themeColor="text1"/>
          <w:lang w:val="en-US"/>
        </w:rPr>
        <w:t>Corporate</w:t>
      </w:r>
      <w:r w:rsidR="00D42B69"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42B69" w:rsidRPr="007056B5">
        <w:rPr>
          <w:rFonts w:ascii="Lidl Font Pro" w:hAnsi="Lidl Font Pro"/>
          <w:b/>
          <w:bCs/>
          <w:color w:val="000000" w:themeColor="text1"/>
          <w:lang w:val="en-US"/>
        </w:rPr>
        <w:t>Responsibility</w:t>
      </w:r>
      <w:r w:rsidR="00D42B69"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="00D42B69" w:rsidRPr="007056B5">
        <w:rPr>
          <w:rFonts w:ascii="Lidl Font Pro" w:hAnsi="Lidl Font Pro"/>
          <w:b/>
          <w:bCs/>
          <w:color w:val="000000" w:themeColor="text1"/>
          <w:lang w:val="en-US"/>
        </w:rPr>
        <w:t>Sustainability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της </w:t>
      </w:r>
      <w:r w:rsidRPr="007056B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056B5">
        <w:rPr>
          <w:rFonts w:ascii="Lidl Font Pro" w:hAnsi="Lidl Font Pro"/>
          <w:color w:val="000000" w:themeColor="text1"/>
          <w:lang w:val="el-GR"/>
        </w:rPr>
        <w:t>, απηύθυνε χαιρετισμό</w:t>
      </w:r>
      <w:r w:rsidR="00D42B69">
        <w:rPr>
          <w:rFonts w:ascii="Lidl Font Pro" w:hAnsi="Lidl Font Pro"/>
          <w:color w:val="000000" w:themeColor="text1"/>
          <w:lang w:val="el-GR"/>
        </w:rPr>
        <w:t xml:space="preserve"> και μέσα από μία παρουσίαση </w:t>
      </w:r>
      <w:r w:rsidR="00D42B69" w:rsidRPr="007056B5">
        <w:rPr>
          <w:rFonts w:ascii="Lidl Font Pro" w:hAnsi="Lidl Font Pro"/>
          <w:color w:val="000000" w:themeColor="text1"/>
          <w:lang w:val="el-GR"/>
        </w:rPr>
        <w:t>ανέδειξε τους πέντε βασικούς πυλώνες δράσης της εταιρείας για τη βιώσιμη ανάπτυξη και την υπεύθυνη διαχείριση των πόρων.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</w:t>
      </w:r>
      <w:r w:rsidR="00D42B69">
        <w:rPr>
          <w:rFonts w:ascii="Lidl Font Pro" w:hAnsi="Lidl Font Pro"/>
          <w:color w:val="000000" w:themeColor="text1"/>
          <w:lang w:val="el-GR"/>
        </w:rPr>
        <w:t>Συγκεκριμένα, δήλωσε</w:t>
      </w:r>
      <w:r w:rsidR="00D42B69" w:rsidRPr="00D42B69">
        <w:rPr>
          <w:rFonts w:ascii="Lidl Font Pro" w:hAnsi="Lidl Font Pro"/>
          <w:color w:val="000000" w:themeColor="text1"/>
          <w:lang w:val="el-GR"/>
        </w:rPr>
        <w:t>: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Η επισιτιστική ανασφάλεια δεν είναι απλώς ένας αριθμός σε μια έρευνα. Είναι μια καθημερινή πραγματικότητα για χιλιάδες ανθρώπους γύρω μας. Στη </w:t>
      </w:r>
      <w:r w:rsidRPr="007056B5">
        <w:rPr>
          <w:rFonts w:ascii="Lidl Font Pro" w:hAnsi="Lidl Font Pro"/>
          <w:color w:val="000000" w:themeColor="text1"/>
        </w:rPr>
        <w:t>Lidl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Ελλάς πιστεύουμε ότι κάθε τρόφιμο έχει αξία και κάθε πράξη προσφοράς έχει δύναμη.</w:t>
      </w:r>
      <w:r w:rsidRPr="007056B5">
        <w:rPr>
          <w:rFonts w:ascii="Lidl Font Pro" w:hAnsi="Lidl Font Pro"/>
          <w:color w:val="000000" w:themeColor="text1"/>
          <w:lang w:val="el-GR"/>
        </w:rPr>
        <w:br/>
        <w:t>Η συνεργασία μας με την Τράπεζα Τροφίμων είναι μια στρατηγική επιλογή με κοινωνικό και περιβαλλοντικό αποτύπωμα</w:t>
      </w:r>
      <w:r>
        <w:rPr>
          <w:rFonts w:ascii="Lidl Font Pro" w:hAnsi="Lidl Font Pro"/>
          <w:color w:val="000000" w:themeColor="text1"/>
          <w:lang w:val="el-GR"/>
        </w:rPr>
        <w:t>.</w:t>
      </w:r>
      <w:r w:rsidRPr="007056B5">
        <w:rPr>
          <w:lang w:val="el-GR"/>
        </w:rPr>
        <w:t xml:space="preserve"> </w:t>
      </w:r>
      <w:r w:rsidRPr="007056B5">
        <w:rPr>
          <w:rFonts w:ascii="Lidl Font Pro" w:hAnsi="Lidl Font Pro"/>
          <w:color w:val="000000" w:themeColor="text1"/>
          <w:lang w:val="el-GR"/>
        </w:rPr>
        <w:t>Είμαστε περήφανοι που συμβάλλουμε σε ένα δίκτυο αλληλεγγύης που μεγαλώνει, εξελίσσεται και προσφέρει</w:t>
      </w:r>
      <w:r>
        <w:rPr>
          <w:rFonts w:ascii="Lidl Font Pro" w:hAnsi="Lidl Font Pro"/>
          <w:color w:val="000000" w:themeColor="text1"/>
          <w:lang w:val="el-GR"/>
        </w:rPr>
        <w:t xml:space="preserve">». </w:t>
      </w:r>
    </w:p>
    <w:p w14:paraId="3B8545CA" w14:textId="770E7F04" w:rsidR="007056B5" w:rsidRPr="007056B5" w:rsidRDefault="007056B5" w:rsidP="007056B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056B5">
        <w:rPr>
          <w:rFonts w:ascii="Lidl Font Pro" w:hAnsi="Lidl Font Pro"/>
          <w:color w:val="000000" w:themeColor="text1"/>
          <w:lang w:val="el-GR"/>
        </w:rPr>
        <w:lastRenderedPageBreak/>
        <w:t xml:space="preserve">Η συνεργασία της </w:t>
      </w:r>
      <w:r w:rsidRPr="007056B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με τις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Τράπεζες Τροφίμων Αθήνας και Θεσσαλονίκης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ξεκίνησε το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2022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και συνεχίζεται δυναμικά. Μέσω της προσφοράς προϊόντων από τις κεντρικές αποθήκες – κατάλληλων προς κατανάλωση αλλά μη εμπορεύσιμων – η εταιρεία συμβάλλει ουσιαστικά στη μείωση της σπατάλης τροφίμων και στην προστασία του περιβάλλοντος. Από το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2022 έως το 2024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7056B5">
        <w:rPr>
          <w:rFonts w:ascii="Lidl Font Pro" w:hAnsi="Lidl Font Pro"/>
          <w:color w:val="000000" w:themeColor="text1"/>
          <w:lang w:val="en-US"/>
        </w:rPr>
        <w:t>Lidl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Ελλάς έχει προσφέρει συνολικά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41,7 τόνους τροφίμων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, ενώ έχει στηρίξει το 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>Δίκτυο Τραπεζών Τροφίμων με δωρεά ύψους 60.000€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, </w:t>
      </w:r>
      <w:r w:rsidRPr="00D42B69">
        <w:rPr>
          <w:rFonts w:ascii="Lidl Font Pro" w:hAnsi="Lidl Font Pro"/>
          <w:color w:val="000000" w:themeColor="text1"/>
          <w:lang w:val="el-GR"/>
        </w:rPr>
        <w:t>καλύπτοντας λειτουργικές ανάγκες των</w:t>
      </w:r>
      <w:r w:rsidR="00DB5048" w:rsidRPr="00D42B69">
        <w:rPr>
          <w:rFonts w:ascii="Lidl Font Pro" w:hAnsi="Lidl Font Pro"/>
          <w:color w:val="000000" w:themeColor="text1"/>
          <w:lang w:val="el-GR"/>
        </w:rPr>
        <w:t xml:space="preserve"> 7 Τραπεζών</w:t>
      </w:r>
      <w:r w:rsidR="00D42B69" w:rsidRPr="00D42B69">
        <w:rPr>
          <w:rFonts w:ascii="Lidl Font Pro" w:hAnsi="Lidl Font Pro"/>
          <w:color w:val="000000" w:themeColor="text1"/>
          <w:lang w:val="el-GR"/>
        </w:rPr>
        <w:t>.</w:t>
      </w:r>
    </w:p>
    <w:p w14:paraId="5821EF0F" w14:textId="02D33553" w:rsidR="00B231A9" w:rsidRPr="007056B5" w:rsidRDefault="007056B5" w:rsidP="007056B5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7056B5">
        <w:rPr>
          <w:rFonts w:ascii="Lidl Font Pro" w:hAnsi="Lidl Font Pro"/>
          <w:color w:val="000000" w:themeColor="text1"/>
          <w:lang w:val="el-GR"/>
        </w:rPr>
        <w:t xml:space="preserve">Η </w:t>
      </w:r>
      <w:r w:rsidRPr="007056B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056B5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056B5">
        <w:rPr>
          <w:rFonts w:ascii="Lidl Font Pro" w:hAnsi="Lidl Font Pro"/>
          <w:color w:val="000000" w:themeColor="text1"/>
          <w:lang w:val="el-GR"/>
        </w:rPr>
        <w:t xml:space="preserve"> παραμένει σταθερά προσηλωμένη στη στρατηγική βιωσιμότητας και εταιρικής υπευθυνότητας, ενισχύοντας πρωτοβουλίες που προάγουν την κοινωνική προσφορά και την περιβαλλοντική ευθύνη.</w:t>
      </w:r>
    </w:p>
    <w:p w14:paraId="3D36B201" w14:textId="77777777" w:rsidR="00B231A9" w:rsidRPr="007056B5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7218E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7218E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linkedin.com/company/lidl-hellas</w:t>
        </w:r>
      </w:hyperlink>
    </w:p>
    <w:p w14:paraId="110FCBD8" w14:textId="77777777" w:rsidR="00601A9C" w:rsidRPr="00601A9C" w:rsidRDefault="007218E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7218E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7056B5" w:rsidRDefault="007218E1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7056B5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056B5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056B5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056B5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6426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1462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6B5"/>
    <w:rsid w:val="00705FF2"/>
    <w:rsid w:val="007114DD"/>
    <w:rsid w:val="00714E23"/>
    <w:rsid w:val="007179B6"/>
    <w:rsid w:val="007218E1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2D4"/>
    <w:rsid w:val="008E59B1"/>
    <w:rsid w:val="008F03E6"/>
    <w:rsid w:val="008F6EDE"/>
    <w:rsid w:val="0090120B"/>
    <w:rsid w:val="0090693B"/>
    <w:rsid w:val="00910748"/>
    <w:rsid w:val="0091183B"/>
    <w:rsid w:val="00915B02"/>
    <w:rsid w:val="009201E3"/>
    <w:rsid w:val="00924C23"/>
    <w:rsid w:val="00931BE0"/>
    <w:rsid w:val="00944870"/>
    <w:rsid w:val="00944D83"/>
    <w:rsid w:val="00957F63"/>
    <w:rsid w:val="009641C3"/>
    <w:rsid w:val="0096429F"/>
    <w:rsid w:val="00967035"/>
    <w:rsid w:val="00970AAE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336"/>
    <w:rsid w:val="00C64CCE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42B69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5048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3FA2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4604C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dlhellas?lang=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2025-11-05T13:02:00Z</dcterms:created>
  <dcterms:modified xsi:type="dcterms:W3CDTF">2025-11-14T07:20:00Z</dcterms:modified>
</cp:coreProperties>
</file>